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и психобиологические особенности развития ребенка</w:t>
            </w:r>
          </w:p>
          <w:p>
            <w:pPr>
              <w:jc w:val="center"/>
              <w:spacing w:after="0" w:line="240" w:lineRule="auto"/>
              <w:rPr>
                <w:sz w:val="32"/>
                <w:szCs w:val="32"/>
              </w:rPr>
            </w:pPr>
            <w:r>
              <w:rPr>
                <w:rFonts w:ascii="Times New Roman" w:hAnsi="Times New Roman" w:cs="Times New Roman"/>
                <w:color w:val="#000000"/>
                <w:sz w:val="32"/>
                <w:szCs w:val="32"/>
              </w:rPr>
              <w:t> Б1.О.ДВ.01.01.02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и психобиологические особенности развития ребенка»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Б1.О.ДВ.01.01.02 «Психологические и психобиологические особенности развития ребенка».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и психобиологические особенности развития ребенка»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индивидуальные и групповые технологии обучения и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организовать самостоятельную деятельность обучающихся, в том числе учебно-исследовательскую и проектную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использовать в практике профессиональной деятельности современные информационно-коммуникационные технологии 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30.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Б1.О.ДВ.01.01.02 «Психологические и психобиологические особенности развития ребенка» относится к обязательной части, является дисциплиной Блока Б1. «Дисциплины (модули)». Модуль "Методология исследования и сопровождения детства"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Психологические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 младенчестве. Раннее детство. Психологическая характеристика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младшего школьного возраста. Психологические особенности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 младенчестве. Раннее детство. Психологическая характеристика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младшего школьного возраста. Психологические особенности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 младенчестве. Раннее детство. Психологическая характеристика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младшего школьного возраста. Психологические особенности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Психобиологические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Биологическое и социальное в формировании растущего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наследственной информации от родителей к ребенку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факторов внешней среды на развитие организма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Биологическое и социальное в формировании растущего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наследственной информации от родителей к ребенку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факторов внешней среды на развитие организма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Биологическое и социальное в формировании растущего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68.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 младенчестве. Раннее детство. Психологическая характеристика дошкольного возраста.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условий психического развития в раннем детстве. 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Начальные формы развития личности ребенка. Кризис 3 лет.</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условий психического развития в дошкольном возрасте, 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Развитие ролевой игры в дошкольном возрасте. Главное противоречие игры.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младшего школьного возраста. Психологические особенности подростка</w:t>
            </w:r>
          </w:p>
        </w:tc>
      </w:tr>
      <w:tr>
        <w:trPr>
          <w:trHeight w:hRule="exact" w:val="888.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p>
            <w:pPr>
              <w:jc w:val="both"/>
              <w:spacing w:after="0" w:line="240" w:lineRule="auto"/>
              <w:rPr>
                <w:sz w:val="24"/>
                <w:szCs w:val="24"/>
              </w:rPr>
            </w:pPr>
            <w:r>
              <w:rPr>
                <w:rFonts w:ascii="Times New Roman" w:hAnsi="Times New Roman" w:cs="Times New Roman"/>
                <w:color w:val="#000000"/>
                <w:sz w:val="24"/>
                <w:szCs w:val="24"/>
              </w:rPr>
              <w:t> Проблема кризиса подросткового возраста. Социальная ситуация развития личности в подростковом возрасте. Развитие аффективно-потребностной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Развитие творческого воображения, начальных форм творческого рассуждающего мышления.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ранней юности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15 юношеском возрасте. Развитие потребности в общественной жизни и формы участия юношества в общественных организациях.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Биологическое и социальное в формировании растущего организма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формирование растущего организма. Социальное развитие ребенка в раннем возрасте. Биологические, физиченские и социальные факторы формирования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 младенчестве. Раннее детство. Психологическая характеристика дошкольного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Психологические особенности младенчества.</w:t>
            </w:r>
          </w:p>
          <w:p>
            <w:pPr>
              <w:jc w:val="both"/>
              <w:spacing w:after="0" w:line="240" w:lineRule="auto"/>
              <w:rPr>
                <w:sz w:val="24"/>
                <w:szCs w:val="24"/>
              </w:rPr>
            </w:pPr>
            <w:r>
              <w:rPr>
                <w:rFonts w:ascii="Times New Roman" w:hAnsi="Times New Roman" w:cs="Times New Roman"/>
                <w:color w:val="#000000"/>
                <w:sz w:val="24"/>
                <w:szCs w:val="24"/>
              </w:rPr>
              <w:t> 2.	Развитие самосознания и кризис первого года жизни.</w:t>
            </w:r>
          </w:p>
          <w:p>
            <w:pPr>
              <w:jc w:val="both"/>
              <w:spacing w:after="0" w:line="240" w:lineRule="auto"/>
              <w:rPr>
                <w:sz w:val="24"/>
                <w:szCs w:val="24"/>
              </w:rPr>
            </w:pPr>
            <w:r>
              <w:rPr>
                <w:rFonts w:ascii="Times New Roman" w:hAnsi="Times New Roman" w:cs="Times New Roman"/>
                <w:color w:val="#000000"/>
                <w:sz w:val="24"/>
                <w:szCs w:val="24"/>
              </w:rPr>
              <w:t> 3.	Психическое развитие в раннем возрасте.</w:t>
            </w:r>
          </w:p>
          <w:p>
            <w:pPr>
              <w:jc w:val="both"/>
              <w:spacing w:after="0" w:line="240" w:lineRule="auto"/>
              <w:rPr>
                <w:sz w:val="24"/>
                <w:szCs w:val="24"/>
              </w:rPr>
            </w:pPr>
            <w:r>
              <w:rPr>
                <w:rFonts w:ascii="Times New Roman" w:hAnsi="Times New Roman" w:cs="Times New Roman"/>
                <w:color w:val="#000000"/>
                <w:sz w:val="24"/>
                <w:szCs w:val="24"/>
              </w:rPr>
              <w:t> 4.	Становление и эмоций и личности в раннем возрасте.</w:t>
            </w:r>
          </w:p>
          <w:p>
            <w:pPr>
              <w:jc w:val="both"/>
              <w:spacing w:after="0" w:line="240" w:lineRule="auto"/>
              <w:rPr>
                <w:sz w:val="24"/>
                <w:szCs w:val="24"/>
              </w:rPr>
            </w:pPr>
            <w:r>
              <w:rPr>
                <w:rFonts w:ascii="Times New Roman" w:hAnsi="Times New Roman" w:cs="Times New Roman"/>
                <w:color w:val="#000000"/>
                <w:sz w:val="24"/>
                <w:szCs w:val="24"/>
              </w:rPr>
              <w:t> 5.	Общая характеристика кризиса  трех лет.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младшего школьного возраста. Психологические особенности подростка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Психическое развитие в дошкольном возрасте.</w:t>
            </w:r>
          </w:p>
          <w:p>
            <w:pPr>
              <w:jc w:val="both"/>
              <w:spacing w:after="0" w:line="240" w:lineRule="auto"/>
              <w:rPr>
                <w:sz w:val="24"/>
                <w:szCs w:val="24"/>
              </w:rPr>
            </w:pPr>
            <w:r>
              <w:rPr>
                <w:rFonts w:ascii="Times New Roman" w:hAnsi="Times New Roman" w:cs="Times New Roman"/>
                <w:color w:val="#000000"/>
                <w:sz w:val="24"/>
                <w:szCs w:val="24"/>
              </w:rPr>
              <w:t> 2.	Развитие эмоциональной сферы, формирование социальных переживаний.</w:t>
            </w:r>
          </w:p>
          <w:p>
            <w:pPr>
              <w:jc w:val="both"/>
              <w:spacing w:after="0" w:line="240" w:lineRule="auto"/>
              <w:rPr>
                <w:sz w:val="24"/>
                <w:szCs w:val="24"/>
              </w:rPr>
            </w:pPr>
            <w:r>
              <w:rPr>
                <w:rFonts w:ascii="Times New Roman" w:hAnsi="Times New Roman" w:cs="Times New Roman"/>
                <w:color w:val="#000000"/>
                <w:sz w:val="24"/>
                <w:szCs w:val="24"/>
              </w:rPr>
              <w:t> 3.	Развитие самооценки и «образа-Я».</w:t>
            </w:r>
          </w:p>
          <w:p>
            <w:pPr>
              <w:jc w:val="both"/>
              <w:spacing w:after="0" w:line="240" w:lineRule="auto"/>
              <w:rPr>
                <w:sz w:val="24"/>
                <w:szCs w:val="24"/>
              </w:rPr>
            </w:pPr>
            <w:r>
              <w:rPr>
                <w:rFonts w:ascii="Times New Roman" w:hAnsi="Times New Roman" w:cs="Times New Roman"/>
                <w:color w:val="#000000"/>
                <w:sz w:val="24"/>
                <w:szCs w:val="24"/>
              </w:rPr>
              <w:t> 4.	Кризис 7 лет. Проблема готовности к школьному обучению.</w:t>
            </w:r>
          </w:p>
          <w:p>
            <w:pPr>
              <w:jc w:val="both"/>
              <w:spacing w:after="0" w:line="240" w:lineRule="auto"/>
              <w:rPr>
                <w:sz w:val="24"/>
                <w:szCs w:val="24"/>
              </w:rPr>
            </w:pPr>
            <w:r>
              <w:rPr>
                <w:rFonts w:ascii="Times New Roman" w:hAnsi="Times New Roman" w:cs="Times New Roman"/>
                <w:color w:val="#000000"/>
                <w:sz w:val="24"/>
                <w:szCs w:val="24"/>
              </w:rPr>
              <w:t> 5.	Психическое развитие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6.	Общение со сверстниками и взрослыми.</w:t>
            </w:r>
          </w:p>
          <w:p>
            <w:pPr>
              <w:jc w:val="both"/>
              <w:spacing w:after="0" w:line="240" w:lineRule="auto"/>
              <w:rPr>
                <w:sz w:val="24"/>
                <w:szCs w:val="24"/>
              </w:rPr>
            </w:pPr>
            <w:r>
              <w:rPr>
                <w:rFonts w:ascii="Times New Roman" w:hAnsi="Times New Roman" w:cs="Times New Roman"/>
                <w:color w:val="#000000"/>
                <w:sz w:val="24"/>
                <w:szCs w:val="24"/>
              </w:rPr>
              <w:t> 7.	Новообразования в дошкольном и младшем школьном возрасте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ранней юности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социальной  ситуации развития в юношеском возрасте.</w:t>
            </w:r>
          </w:p>
          <w:p>
            <w:pPr>
              <w:jc w:val="both"/>
              <w:spacing w:after="0" w:line="240" w:lineRule="auto"/>
              <w:rPr>
                <w:sz w:val="24"/>
                <w:szCs w:val="24"/>
              </w:rPr>
            </w:pPr>
            <w:r>
              <w:rPr>
                <w:rFonts w:ascii="Times New Roman" w:hAnsi="Times New Roman" w:cs="Times New Roman"/>
                <w:color w:val="#000000"/>
                <w:sz w:val="24"/>
                <w:szCs w:val="24"/>
              </w:rPr>
              <w:t> 2. Развитие эмоций в юношеском возрасте.</w:t>
            </w:r>
          </w:p>
          <w:p>
            <w:pPr>
              <w:jc w:val="both"/>
              <w:spacing w:after="0" w:line="240" w:lineRule="auto"/>
              <w:rPr>
                <w:sz w:val="24"/>
                <w:szCs w:val="24"/>
              </w:rPr>
            </w:pPr>
            <w:r>
              <w:rPr>
                <w:rFonts w:ascii="Times New Roman" w:hAnsi="Times New Roman" w:cs="Times New Roman"/>
                <w:color w:val="#000000"/>
                <w:sz w:val="24"/>
                <w:szCs w:val="24"/>
              </w:rPr>
              <w:t> 3. Развитие познавательных процессов в юношеском возрасте.</w:t>
            </w:r>
          </w:p>
          <w:p>
            <w:pPr>
              <w:jc w:val="both"/>
              <w:spacing w:after="0" w:line="240" w:lineRule="auto"/>
              <w:rPr>
                <w:sz w:val="24"/>
                <w:szCs w:val="24"/>
              </w:rPr>
            </w:pPr>
            <w:r>
              <w:rPr>
                <w:rFonts w:ascii="Times New Roman" w:hAnsi="Times New Roman" w:cs="Times New Roman"/>
                <w:color w:val="#000000"/>
                <w:sz w:val="24"/>
                <w:szCs w:val="24"/>
              </w:rPr>
              <w:t> 4. Развитие самооценки в юношеском возрасте.</w:t>
            </w:r>
          </w:p>
          <w:p>
            <w:pPr>
              <w:jc w:val="both"/>
              <w:spacing w:after="0" w:line="240" w:lineRule="auto"/>
              <w:rPr>
                <w:sz w:val="24"/>
                <w:szCs w:val="24"/>
              </w:rPr>
            </w:pPr>
            <w:r>
              <w:rPr>
                <w:rFonts w:ascii="Times New Roman" w:hAnsi="Times New Roman" w:cs="Times New Roman"/>
                <w:color w:val="#000000"/>
                <w:sz w:val="24"/>
                <w:szCs w:val="24"/>
              </w:rPr>
              <w:t> 5. Характеристика ведущей деятельности.</w:t>
            </w:r>
          </w:p>
          <w:p>
            <w:pPr>
              <w:jc w:val="both"/>
              <w:spacing w:after="0" w:line="240" w:lineRule="auto"/>
              <w:rPr>
                <w:sz w:val="24"/>
                <w:szCs w:val="24"/>
              </w:rPr>
            </w:pPr>
            <w:r>
              <w:rPr>
                <w:rFonts w:ascii="Times New Roman" w:hAnsi="Times New Roman" w:cs="Times New Roman"/>
                <w:color w:val="#000000"/>
                <w:sz w:val="24"/>
                <w:szCs w:val="24"/>
              </w:rPr>
              <w:t> 6. Характеристика новообразований.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наследственной информации от родителей к ребенку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Материальные основы наследственности</w:t>
            </w:r>
          </w:p>
          <w:p>
            <w:pPr>
              <w:jc w:val="both"/>
              <w:spacing w:after="0" w:line="240" w:lineRule="auto"/>
              <w:rPr>
                <w:sz w:val="24"/>
                <w:szCs w:val="24"/>
              </w:rPr>
            </w:pPr>
            <w:r>
              <w:rPr>
                <w:rFonts w:ascii="Times New Roman" w:hAnsi="Times New Roman" w:cs="Times New Roman"/>
                <w:color w:val="#000000"/>
                <w:sz w:val="24"/>
                <w:szCs w:val="24"/>
              </w:rPr>
              <w:t> 2.	Генетика человека</w:t>
            </w:r>
          </w:p>
          <w:p>
            <w:pPr>
              <w:jc w:val="both"/>
              <w:spacing w:after="0" w:line="240" w:lineRule="auto"/>
              <w:rPr>
                <w:sz w:val="24"/>
                <w:szCs w:val="24"/>
              </w:rPr>
            </w:pPr>
            <w:r>
              <w:rPr>
                <w:rFonts w:ascii="Times New Roman" w:hAnsi="Times New Roman" w:cs="Times New Roman"/>
                <w:color w:val="#000000"/>
                <w:sz w:val="24"/>
                <w:szCs w:val="24"/>
              </w:rPr>
              <w:t> 3.	Клиническая генетика</w:t>
            </w:r>
          </w:p>
          <w:p>
            <w:pPr>
              <w:jc w:val="both"/>
              <w:spacing w:after="0" w:line="240" w:lineRule="auto"/>
              <w:rPr>
                <w:sz w:val="24"/>
                <w:szCs w:val="24"/>
              </w:rPr>
            </w:pPr>
            <w:r>
              <w:rPr>
                <w:rFonts w:ascii="Times New Roman" w:hAnsi="Times New Roman" w:cs="Times New Roman"/>
                <w:color w:val="#000000"/>
                <w:sz w:val="24"/>
                <w:szCs w:val="24"/>
              </w:rPr>
              <w:t> 4.	Природа гениальности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факторов внешней среды на развитие организма ребенка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виды загрязняющих веществ и их воздействие на здоровье человека</w:t>
            </w:r>
          </w:p>
          <w:p>
            <w:pPr>
              <w:jc w:val="both"/>
              <w:spacing w:after="0" w:line="240" w:lineRule="auto"/>
              <w:rPr>
                <w:sz w:val="24"/>
                <w:szCs w:val="24"/>
              </w:rPr>
            </w:pPr>
            <w:r>
              <w:rPr>
                <w:rFonts w:ascii="Times New Roman" w:hAnsi="Times New Roman" w:cs="Times New Roman"/>
                <w:color w:val="#000000"/>
                <w:sz w:val="24"/>
                <w:szCs w:val="24"/>
              </w:rPr>
              <w:t> 2.	Загрязнения окружающей среды и организм ребенка</w:t>
            </w:r>
          </w:p>
          <w:p>
            <w:pPr>
              <w:jc w:val="both"/>
              <w:spacing w:after="0" w:line="240" w:lineRule="auto"/>
              <w:rPr>
                <w:sz w:val="24"/>
                <w:szCs w:val="24"/>
              </w:rPr>
            </w:pPr>
            <w:r>
              <w:rPr>
                <w:rFonts w:ascii="Times New Roman" w:hAnsi="Times New Roman" w:cs="Times New Roman"/>
                <w:color w:val="#000000"/>
                <w:sz w:val="24"/>
                <w:szCs w:val="24"/>
              </w:rPr>
              <w:t> 3.	Особенности реакции детского организма на воздействие неблагоприятных факторов внешней среды</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Биологическое и социальное в формировании растущего организма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история биологии индивидуального развития, ее связь с другими дисци- плинами.</w:t>
            </w:r>
          </w:p>
          <w:p>
            <w:pPr>
              <w:jc w:val="both"/>
              <w:spacing w:after="0" w:line="240" w:lineRule="auto"/>
              <w:rPr>
                <w:sz w:val="24"/>
                <w:szCs w:val="24"/>
              </w:rPr>
            </w:pPr>
            <w:r>
              <w:rPr>
                <w:rFonts w:ascii="Times New Roman" w:hAnsi="Times New Roman" w:cs="Times New Roman"/>
                <w:color w:val="#000000"/>
                <w:sz w:val="24"/>
                <w:szCs w:val="24"/>
              </w:rPr>
              <w:t> 2.	Методы биологии развития.</w:t>
            </w:r>
          </w:p>
          <w:p>
            <w:pPr>
              <w:jc w:val="both"/>
              <w:spacing w:after="0" w:line="240" w:lineRule="auto"/>
              <w:rPr>
                <w:sz w:val="24"/>
                <w:szCs w:val="24"/>
              </w:rPr>
            </w:pPr>
            <w:r>
              <w:rPr>
                <w:rFonts w:ascii="Times New Roman" w:hAnsi="Times New Roman" w:cs="Times New Roman"/>
                <w:color w:val="#000000"/>
                <w:sz w:val="24"/>
                <w:szCs w:val="24"/>
              </w:rPr>
              <w:t> 3.	Понятие о развитии.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и психобиологические особенности развития ребенка»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Дерябина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http://www.iprbookshop.ru/69317.html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Акрушенко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http://www.iprbookshop.ru/81045.html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http://www.iprbookshop.ru/85809.html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Чернобровкина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http://www.iprbookshop.ru/74285.html</w:t>
            </w:r>
            <w:r>
              <w:rPr/>
              <w:t xml:space="preserve"> </w:t>
            </w:r>
          </w:p>
        </w:tc>
      </w:tr>
      <w:tr>
        <w:trPr>
          <w:trHeight w:hRule="exact" w:val="799.385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http://www.iprbookshop.ru/79671.html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2024-2025_ФГОС3++2024_Маг-ОФО-ППО(ДПП)(24)_plx_Психологические и психобиологические особенности развития ребенка</dc:title>
  <dc:creator>FastReport.NET</dc:creator>
</cp:coreProperties>
</file>